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lang w:val="en-US" w:eastAsia="zh-CN"/>
        </w:rPr>
      </w:pPr>
      <w:r>
        <w:rPr>
          <w:rFonts w:hint="eastAsia" w:ascii="方正大标宋简体" w:hAnsi="方正大标宋简体" w:eastAsia="方正大标宋简体" w:cs="方正大标宋简体"/>
          <w:sz w:val="48"/>
          <w:szCs w:val="56"/>
          <w:lang w:val="en-US" w:eastAsia="zh-CN"/>
        </w:rPr>
        <w:t>《</w:t>
      </w:r>
      <w:r>
        <w:rPr>
          <w:rFonts w:hint="eastAsia" w:ascii="方正大标宋简体" w:hAnsi="方正大标宋简体" w:eastAsia="方正大标宋简体" w:cs="方正大标宋简体"/>
          <w:sz w:val="48"/>
          <w:szCs w:val="56"/>
        </w:rPr>
        <w:t>Excel在财务中的应用</w:t>
      </w:r>
      <w:r>
        <w:rPr>
          <w:rFonts w:hint="eastAsia" w:ascii="方正大标宋简体" w:hAnsi="方正大标宋简体" w:eastAsia="方正大标宋简体" w:cs="方正大标宋简体"/>
          <w:sz w:val="48"/>
          <w:szCs w:val="56"/>
          <w:lang w:val="en-US" w:eastAsia="zh-CN"/>
        </w:rPr>
        <w:t>》教案</w:t>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jc w:val="both"/>
        <w:rPr>
          <w:rFonts w:hint="eastAsia"/>
          <w:lang w:val="en-US" w:eastAsia="zh-CN"/>
        </w:rPr>
      </w:pPr>
    </w:p>
    <w:p>
      <w:pPr>
        <w:jc w:val="center"/>
        <w:rPr>
          <w:rFonts w:hint="eastAsia" w:ascii="方正大标宋简体" w:hAnsi="方正大标宋简体" w:eastAsia="方正大标宋简体" w:cs="方正大标宋简体"/>
          <w:sz w:val="28"/>
          <w:szCs w:val="36"/>
          <w:lang w:val="en-US" w:eastAsia="zh-CN"/>
        </w:rPr>
      </w:pPr>
    </w:p>
    <w:p>
      <w:pPr>
        <w:jc w:val="center"/>
        <w:rPr>
          <w:rFonts w:hint="eastAsia" w:ascii="方正大标宋简体" w:hAnsi="方正大标宋简体" w:eastAsia="方正大标宋简体" w:cs="方正大标宋简体"/>
          <w:sz w:val="28"/>
          <w:szCs w:val="36"/>
          <w:lang w:val="en-US" w:eastAsia="zh-CN"/>
        </w:rPr>
      </w:pPr>
    </w:p>
    <w:p>
      <w:pPr>
        <w:jc w:val="center"/>
        <w:rPr>
          <w:rFonts w:hint="eastAsia" w:ascii="黑体" w:hAnsi="黑体" w:eastAsia="黑体"/>
          <w:sz w:val="32"/>
          <w:szCs w:val="32"/>
          <w:lang w:eastAsia="zh-CN"/>
        </w:rPr>
      </w:pPr>
      <w:r>
        <w:rPr>
          <w:rFonts w:hint="eastAsia" w:ascii="黑体" w:hAnsi="黑体" w:eastAsia="黑体"/>
          <w:sz w:val="32"/>
          <w:szCs w:val="32"/>
          <w:lang w:val="en-US" w:eastAsia="zh-CN"/>
        </w:rPr>
        <w:t>课程</w:t>
      </w:r>
      <w:r>
        <w:rPr>
          <w:rFonts w:hint="eastAsia" w:ascii="黑体" w:hAnsi="黑体" w:eastAsia="黑体"/>
          <w:sz w:val="32"/>
          <w:szCs w:val="32"/>
        </w:rPr>
        <w:t>教案</w:t>
      </w:r>
    </w:p>
    <w:tbl>
      <w:tblPr>
        <w:tblStyle w:val="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3971"/>
        <w:gridCol w:w="1631"/>
        <w:gridCol w:w="1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811" w:type="pct"/>
            <w:vAlign w:val="center"/>
          </w:tcPr>
          <w:p>
            <w:pPr>
              <w:spacing w:line="360" w:lineRule="exact"/>
              <w:jc w:val="center"/>
              <w:rPr>
                <w:rFonts w:hint="eastAsia" w:ascii="宋体" w:hAnsi="宋体" w:eastAsia="宋体" w:cs="宋体"/>
                <w:b/>
                <w:bCs/>
                <w:szCs w:val="21"/>
              </w:rPr>
            </w:pPr>
            <w:r>
              <w:rPr>
                <w:rFonts w:hint="eastAsia" w:ascii="宋体" w:hAnsi="宋体" w:eastAsia="宋体" w:cs="宋体"/>
                <w:b/>
                <w:bCs/>
                <w:szCs w:val="21"/>
              </w:rPr>
              <w:t>授课</w:t>
            </w:r>
          </w:p>
          <w:p>
            <w:pPr>
              <w:spacing w:line="360" w:lineRule="exact"/>
              <w:jc w:val="center"/>
              <w:rPr>
                <w:rFonts w:hint="eastAsia" w:ascii="宋体" w:hAnsi="宋体" w:eastAsia="宋体" w:cs="宋体"/>
                <w:szCs w:val="21"/>
              </w:rPr>
            </w:pPr>
            <w:r>
              <w:rPr>
                <w:rFonts w:hint="eastAsia" w:ascii="宋体" w:hAnsi="宋体" w:eastAsia="宋体" w:cs="宋体"/>
                <w:b/>
                <w:bCs/>
                <w:szCs w:val="21"/>
              </w:rPr>
              <w:t>题目</w:t>
            </w:r>
          </w:p>
        </w:tc>
        <w:tc>
          <w:tcPr>
            <w:tcW w:w="2330" w:type="pct"/>
            <w:vAlign w:val="center"/>
          </w:tcPr>
          <w:p>
            <w:pPr>
              <w:spacing w:line="360" w:lineRule="exact"/>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任务6.4 制作完工产品成本计算单</w:t>
            </w:r>
          </w:p>
          <w:p>
            <w:pPr>
              <w:spacing w:line="360" w:lineRule="exact"/>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任务6.5 构建成本计划模型</w:t>
            </w:r>
          </w:p>
        </w:tc>
        <w:tc>
          <w:tcPr>
            <w:tcW w:w="957" w:type="pct"/>
            <w:vAlign w:val="center"/>
          </w:tcPr>
          <w:p>
            <w:pPr>
              <w:spacing w:line="360" w:lineRule="exact"/>
              <w:jc w:val="center"/>
              <w:rPr>
                <w:rFonts w:hint="eastAsia" w:ascii="宋体" w:hAnsi="宋体" w:eastAsia="宋体" w:cs="宋体"/>
                <w:b/>
                <w:bCs/>
                <w:szCs w:val="21"/>
              </w:rPr>
            </w:pPr>
            <w:r>
              <w:rPr>
                <w:rFonts w:hint="eastAsia" w:ascii="宋体" w:hAnsi="宋体" w:eastAsia="宋体" w:cs="宋体"/>
                <w:b/>
                <w:bCs/>
                <w:szCs w:val="21"/>
              </w:rPr>
              <w:t>授    课</w:t>
            </w:r>
          </w:p>
          <w:p>
            <w:pPr>
              <w:spacing w:line="360" w:lineRule="exact"/>
              <w:jc w:val="center"/>
              <w:rPr>
                <w:rFonts w:hint="eastAsia" w:ascii="宋体" w:hAnsi="宋体" w:eastAsia="宋体" w:cs="宋体"/>
                <w:szCs w:val="21"/>
              </w:rPr>
            </w:pPr>
            <w:r>
              <w:rPr>
                <w:rFonts w:hint="eastAsia" w:ascii="宋体" w:hAnsi="宋体" w:eastAsia="宋体" w:cs="宋体"/>
                <w:b/>
                <w:bCs/>
                <w:szCs w:val="21"/>
              </w:rPr>
              <w:t>时间长度</w:t>
            </w:r>
          </w:p>
        </w:tc>
        <w:tc>
          <w:tcPr>
            <w:tcW w:w="900" w:type="pct"/>
            <w:vAlign w:val="center"/>
          </w:tcPr>
          <w:p>
            <w:pPr>
              <w:spacing w:line="360" w:lineRule="exact"/>
              <w:jc w:val="center"/>
              <w:rPr>
                <w:rFonts w:hint="eastAsia" w:ascii="宋体" w:hAnsi="宋体" w:eastAsia="宋体" w:cs="宋体"/>
                <w:szCs w:val="21"/>
                <w:lang w:eastAsia="zh-CN"/>
              </w:rPr>
            </w:pPr>
            <w:r>
              <w:rPr>
                <w:rFonts w:hint="eastAsia" w:ascii="宋体" w:hAnsi="宋体" w:eastAsia="宋体" w:cs="宋体"/>
                <w:szCs w:val="21"/>
                <w:u w:val="single"/>
              </w:rPr>
              <w:t xml:space="preserve">  </w:t>
            </w:r>
            <w:r>
              <w:rPr>
                <w:rFonts w:hint="eastAsia" w:ascii="宋体" w:hAnsi="宋体" w:eastAsia="宋体" w:cs="宋体"/>
                <w:szCs w:val="21"/>
                <w:u w:val="single"/>
                <w:lang w:val="en-US" w:eastAsia="zh-CN"/>
              </w:rPr>
              <w:t>2</w:t>
            </w:r>
            <w:r>
              <w:rPr>
                <w:rFonts w:hint="eastAsia" w:ascii="宋体" w:hAnsi="宋体" w:eastAsia="宋体" w:cs="宋体"/>
                <w:szCs w:val="21"/>
                <w:u w:val="single"/>
              </w:rPr>
              <w:t xml:space="preserve">  </w:t>
            </w:r>
            <w:r>
              <w:rPr>
                <w:rFonts w:hint="eastAsia" w:ascii="宋体" w:hAnsi="宋体" w:eastAsia="宋体" w:cs="宋体"/>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811" w:type="pct"/>
            <w:vAlign w:val="center"/>
          </w:tcPr>
          <w:p>
            <w:pPr>
              <w:spacing w:line="360" w:lineRule="exact"/>
              <w:jc w:val="center"/>
              <w:rPr>
                <w:rFonts w:hint="eastAsia" w:ascii="宋体" w:hAnsi="宋体" w:eastAsia="宋体" w:cs="宋体"/>
                <w:szCs w:val="21"/>
              </w:rPr>
            </w:pPr>
            <w:r>
              <w:rPr>
                <w:rFonts w:hint="eastAsia" w:ascii="宋体" w:hAnsi="宋体" w:eastAsia="宋体" w:cs="宋体"/>
                <w:b/>
                <w:bCs/>
                <w:szCs w:val="21"/>
              </w:rPr>
              <w:t>所用教材</w:t>
            </w:r>
          </w:p>
        </w:tc>
        <w:tc>
          <w:tcPr>
            <w:tcW w:w="4188" w:type="pct"/>
            <w:gridSpan w:val="3"/>
            <w:vAlign w:val="center"/>
          </w:tcPr>
          <w:p>
            <w:pPr>
              <w:spacing w:line="360" w:lineRule="exact"/>
              <w:jc w:val="center"/>
              <w:rPr>
                <w:rFonts w:hint="default" w:ascii="宋体" w:hAnsi="宋体" w:eastAsia="宋体" w:cs="宋体"/>
                <w:szCs w:val="21"/>
                <w:lang w:val="en-US" w:eastAsia="zh-CN"/>
              </w:rPr>
            </w:pPr>
            <w:r>
              <w:rPr>
                <w:rFonts w:hint="eastAsia" w:ascii="宋体" w:hAnsi="宋体" w:eastAsia="宋体" w:cs="宋体"/>
                <w:szCs w:val="21"/>
                <w:lang w:val="en-US" w:eastAsia="zh-CN"/>
              </w:rPr>
              <w:t>周颖</w:t>
            </w:r>
            <w:r>
              <w:rPr>
                <w:rFonts w:hint="eastAsia" w:ascii="宋体" w:hAnsi="宋体" w:eastAsia="宋体" w:cs="宋体"/>
                <w:szCs w:val="21"/>
              </w:rPr>
              <w:t>，</w:t>
            </w:r>
            <w:r>
              <w:rPr>
                <w:rFonts w:hint="eastAsia" w:ascii="宋体" w:hAnsi="宋体" w:eastAsia="宋体" w:cs="宋体"/>
                <w:szCs w:val="21"/>
                <w:lang w:val="en-US" w:eastAsia="zh-CN"/>
              </w:rPr>
              <w:t>张竞存</w:t>
            </w:r>
            <w:r>
              <w:rPr>
                <w:rFonts w:hint="eastAsia" w:ascii="宋体" w:hAnsi="宋体" w:eastAsia="宋体" w:cs="宋体"/>
                <w:szCs w:val="21"/>
              </w:rPr>
              <w:t>，</w:t>
            </w:r>
            <w:r>
              <w:rPr>
                <w:rFonts w:hint="eastAsia" w:ascii="宋体" w:hAnsi="宋体" w:eastAsia="宋体" w:cs="宋体"/>
                <w:szCs w:val="21"/>
                <w:lang w:val="en-US" w:eastAsia="zh-CN"/>
              </w:rPr>
              <w:t>田凤珠</w:t>
            </w:r>
            <w:r>
              <w:rPr>
                <w:rFonts w:hint="eastAsia" w:ascii="宋体" w:hAnsi="宋体" w:eastAsia="宋体" w:cs="宋体"/>
                <w:szCs w:val="21"/>
              </w:rPr>
              <w:t>主编《</w:t>
            </w:r>
            <w:r>
              <w:rPr>
                <w:rFonts w:hint="eastAsia" w:ascii="宋体" w:hAnsi="宋体" w:eastAsia="宋体" w:cs="宋体"/>
                <w:szCs w:val="21"/>
                <w:lang w:val="en-US" w:eastAsia="zh-CN"/>
              </w:rPr>
              <w:t>Excel在财务中的应用</w:t>
            </w:r>
            <w:r>
              <w:rPr>
                <w:rFonts w:hint="eastAsia" w:ascii="宋体" w:hAnsi="宋体" w:eastAsia="宋体" w:cs="宋体"/>
                <w:szCs w:val="21"/>
              </w:rPr>
              <w:t>》</w:t>
            </w:r>
            <w:r>
              <w:rPr>
                <w:rFonts w:hint="eastAsia" w:ascii="宋体" w:hAnsi="宋体" w:eastAsia="宋体" w:cs="宋体"/>
                <w:szCs w:val="21"/>
                <w:lang w:val="en-US" w:eastAsia="zh-CN"/>
              </w:rPr>
              <w:t>北京</w:t>
            </w:r>
            <w:r>
              <w:rPr>
                <w:rFonts w:hint="eastAsia" w:ascii="宋体" w:hAnsi="宋体" w:eastAsia="宋体" w:cs="宋体"/>
                <w:szCs w:val="21"/>
              </w:rPr>
              <w:t>：航空工业出版社，2023.</w:t>
            </w:r>
            <w:r>
              <w:rPr>
                <w:rFonts w:hint="eastAsia" w:ascii="宋体" w:hAnsi="宋体" w:eastAsia="宋体" w:cs="宋体"/>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811" w:type="pct"/>
            <w:vAlign w:val="center"/>
          </w:tcPr>
          <w:p>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pPr>
              <w:spacing w:line="360" w:lineRule="exact"/>
              <w:jc w:val="center"/>
              <w:rPr>
                <w:rFonts w:hint="eastAsia" w:ascii="宋体" w:hAnsi="宋体" w:eastAsia="宋体" w:cs="宋体"/>
                <w:szCs w:val="21"/>
              </w:rPr>
            </w:pPr>
            <w:r>
              <w:rPr>
                <w:rFonts w:hint="eastAsia" w:ascii="宋体" w:hAnsi="宋体" w:eastAsia="宋体" w:cs="宋体"/>
                <w:b/>
                <w:bCs/>
                <w:szCs w:val="21"/>
              </w:rPr>
              <w:t>目标</w:t>
            </w:r>
          </w:p>
        </w:tc>
        <w:tc>
          <w:tcPr>
            <w:tcW w:w="4188" w:type="pct"/>
            <w:gridSpan w:val="3"/>
            <w:vAlign w:val="center"/>
          </w:tcPr>
          <w:p>
            <w:pPr>
              <w:spacing w:line="240" w:lineRule="auto"/>
              <w:jc w:val="left"/>
              <w:rPr>
                <w:rFonts w:hint="eastAsia" w:ascii="宋体" w:hAnsi="宋体" w:eastAsia="宋体" w:cs="宋体"/>
                <w:b/>
                <w:bCs/>
                <w:kern w:val="0"/>
                <w:sz w:val="21"/>
                <w:szCs w:val="21"/>
              </w:rPr>
            </w:pPr>
            <w:r>
              <w:rPr>
                <w:rFonts w:hint="eastAsia" w:ascii="宋体" w:hAnsi="宋体" w:eastAsia="宋体" w:cs="宋体"/>
                <w:b/>
                <w:bCs/>
                <w:kern w:val="0"/>
                <w:sz w:val="21"/>
                <w:szCs w:val="21"/>
                <w:lang w:val="en-US" w:eastAsia="zh-CN"/>
              </w:rPr>
              <w:t>知识目标</w:t>
            </w:r>
          </w:p>
          <w:p>
            <w:pPr>
              <w:spacing w:line="24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① 掌握前面所学的知识，熟练应用到成本计算模型中。</w:t>
            </w:r>
          </w:p>
          <w:p>
            <w:pPr>
              <w:spacing w:line="24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② 熟练掌握品种法核算产品成本的流程。</w:t>
            </w:r>
          </w:p>
          <w:p>
            <w:pPr>
              <w:spacing w:line="24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③ 学会根据品种法核算产品成本的流程设计成本计算模型。</w:t>
            </w:r>
          </w:p>
          <w:p>
            <w:pPr>
              <w:spacing w:line="240" w:lineRule="auto"/>
              <w:jc w:val="left"/>
              <w:rPr>
                <w:rFonts w:hint="eastAsia" w:ascii="宋体" w:hAnsi="宋体" w:eastAsia="宋体" w:cs="宋体"/>
                <w:b/>
                <w:bCs/>
                <w:kern w:val="0"/>
                <w:sz w:val="21"/>
                <w:szCs w:val="21"/>
              </w:rPr>
            </w:pPr>
            <w:r>
              <w:rPr>
                <w:rFonts w:hint="eastAsia" w:ascii="宋体" w:hAnsi="宋体" w:eastAsia="宋体" w:cs="宋体"/>
                <w:b/>
                <w:bCs/>
                <w:kern w:val="0"/>
                <w:sz w:val="21"/>
                <w:szCs w:val="21"/>
                <w:lang w:val="en-US" w:eastAsia="zh-CN"/>
              </w:rPr>
              <w:t>能力目标</w:t>
            </w:r>
          </w:p>
          <w:p>
            <w:pPr>
              <w:spacing w:line="24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 xml:space="preserve">①利用 Excel能够设计出适合企业生产特点的成本计算模型，将繁杂的成本核算工作简单化。 </w:t>
            </w:r>
          </w:p>
          <w:p>
            <w:pPr>
              <w:spacing w:line="24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② 根据企业生产特点和成本管理上的要求选择合适的产品计算方法。</w:t>
            </w:r>
          </w:p>
          <w:p>
            <w:pPr>
              <w:spacing w:line="240" w:lineRule="auto"/>
              <w:jc w:val="left"/>
              <w:rPr>
                <w:rFonts w:hint="eastAsia" w:ascii="宋体" w:hAnsi="宋体" w:eastAsia="宋体" w:cs="宋体"/>
                <w:b/>
                <w:bCs/>
                <w:kern w:val="0"/>
                <w:sz w:val="21"/>
                <w:szCs w:val="21"/>
              </w:rPr>
            </w:pPr>
            <w:r>
              <w:rPr>
                <w:rFonts w:hint="eastAsia" w:ascii="宋体" w:hAnsi="宋体" w:eastAsia="宋体" w:cs="宋体"/>
                <w:b/>
                <w:bCs/>
                <w:kern w:val="0"/>
                <w:sz w:val="21"/>
                <w:szCs w:val="21"/>
                <w:lang w:val="en-US" w:eastAsia="zh-CN"/>
              </w:rPr>
              <w:t>素质目标</w:t>
            </w:r>
          </w:p>
          <w:p>
            <w:pPr>
              <w:spacing w:line="24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① 通过对企业生产情况的分析，锻炼独立思考、解决实际问题的能力。</w:t>
            </w:r>
          </w:p>
          <w:p>
            <w:pPr>
              <w:spacing w:line="240" w:lineRule="auto"/>
              <w:jc w:val="left"/>
              <w:rPr>
                <w:rFonts w:hint="eastAsia" w:ascii="宋体" w:hAnsi="宋体" w:eastAsia="宋体" w:cs="宋体"/>
                <w:kern w:val="0"/>
                <w:sz w:val="24"/>
                <w:szCs w:val="24"/>
              </w:rPr>
            </w:pPr>
            <w:r>
              <w:rPr>
                <w:rFonts w:hint="eastAsia" w:ascii="宋体" w:hAnsi="宋体" w:eastAsia="宋体" w:cs="宋体"/>
                <w:b w:val="0"/>
                <w:bCs w:val="0"/>
                <w:kern w:val="0"/>
                <w:sz w:val="21"/>
                <w:szCs w:val="21"/>
                <w:lang w:val="en-US" w:eastAsia="zh-CN"/>
              </w:rPr>
              <w:t>② 通过成本核算的讲解，培养忠于职守、精益求精、不弄虚作假的工作态度，以及知错就改的良好品质。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7" w:hRule="atLeast"/>
        </w:trPr>
        <w:tc>
          <w:tcPr>
            <w:tcW w:w="1382" w:type="dxa"/>
            <w:vAlign w:val="center"/>
          </w:tcPr>
          <w:p>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pPr>
              <w:spacing w:line="360" w:lineRule="exact"/>
              <w:jc w:val="center"/>
              <w:rPr>
                <w:rFonts w:hint="eastAsia" w:ascii="宋体" w:hAnsi="宋体" w:eastAsia="宋体" w:cs="宋体"/>
                <w:szCs w:val="21"/>
              </w:rPr>
            </w:pPr>
            <w:r>
              <w:rPr>
                <w:rFonts w:hint="eastAsia" w:ascii="宋体" w:hAnsi="宋体" w:eastAsia="宋体" w:cs="宋体"/>
                <w:b/>
                <w:bCs/>
                <w:szCs w:val="21"/>
              </w:rPr>
              <w:t>重难点</w:t>
            </w:r>
          </w:p>
        </w:tc>
        <w:tc>
          <w:tcPr>
            <w:tcW w:w="7137" w:type="dxa"/>
            <w:gridSpan w:val="3"/>
            <w:vAlign w:val="center"/>
          </w:tcPr>
          <w:p>
            <w:pPr>
              <w:numPr>
                <w:ilvl w:val="0"/>
                <w:numId w:val="1"/>
              </w:numPr>
              <w:spacing w:line="240" w:lineRule="auto"/>
              <w:ind w:left="0" w:leftChars="0" w:firstLine="0" w:firstLineChars="0"/>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能制作完工产品成本计算单。</w:t>
            </w:r>
          </w:p>
          <w:p>
            <w:pPr>
              <w:numPr>
                <w:ilvl w:val="0"/>
                <w:numId w:val="0"/>
              </w:numPr>
              <w:spacing w:line="240" w:lineRule="auto"/>
              <w:ind w:leftChars="0"/>
              <w:jc w:val="left"/>
              <w:rPr>
                <w:rFonts w:hint="eastAsia" w:ascii="宋体" w:hAnsi="宋体" w:eastAsia="宋体" w:cs="宋体"/>
                <w:kern w:val="0"/>
                <w:sz w:val="24"/>
                <w:szCs w:val="24"/>
              </w:rPr>
            </w:pPr>
            <w:r>
              <w:rPr>
                <w:rFonts w:hint="eastAsia" w:ascii="宋体" w:hAnsi="宋体" w:eastAsia="宋体" w:cs="宋体"/>
                <w:kern w:val="0"/>
                <w:sz w:val="21"/>
                <w:szCs w:val="21"/>
                <w:lang w:val="en-US" w:eastAsia="zh-CN"/>
              </w:rPr>
              <w:t>2. 会构建成本计划模型。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pPr>
              <w:spacing w:line="360" w:lineRule="exact"/>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方法</w:t>
            </w:r>
          </w:p>
        </w:tc>
        <w:tc>
          <w:tcPr>
            <w:tcW w:w="4188" w:type="pct"/>
            <w:gridSpan w:val="3"/>
            <w:vAlign w:val="center"/>
          </w:tcPr>
          <w:p>
            <w:pPr>
              <w:widowControl/>
              <w:spacing w:before="100" w:beforeAutospacing="1" w:after="100" w:afterAutospacing="1" w:line="480" w:lineRule="auto"/>
              <w:rPr>
                <w:rFonts w:hint="eastAsia" w:ascii="宋体" w:hAnsi="宋体" w:eastAsia="宋体" w:cs="宋体"/>
                <w:szCs w:val="21"/>
              </w:rPr>
            </w:pPr>
            <w:r>
              <w:rPr>
                <w:rFonts w:hint="eastAsia" w:ascii="宋体" w:hAnsi="宋体" w:eastAsia="宋体" w:cs="宋体"/>
                <w:szCs w:val="21"/>
              </w:rPr>
              <w:t>任务引入法、问答法、讨论法、实践操作法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360" w:lineRule="exact"/>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教学用具</w:t>
            </w:r>
          </w:p>
        </w:tc>
        <w:tc>
          <w:tcPr>
            <w:tcW w:w="4188" w:type="pct"/>
            <w:gridSpan w:val="3"/>
            <w:vAlign w:val="center"/>
          </w:tcPr>
          <w:p>
            <w:pPr>
              <w:widowControl/>
              <w:spacing w:before="100" w:beforeAutospacing="1" w:after="100" w:afterAutospacing="1" w:line="480" w:lineRule="auto"/>
              <w:rPr>
                <w:rFonts w:hint="default" w:ascii="宋体" w:hAnsi="宋体" w:eastAsia="宋体" w:cs="宋体"/>
                <w:szCs w:val="21"/>
                <w:lang w:val="en-US" w:eastAsia="zh-CN"/>
              </w:rPr>
            </w:pPr>
            <w:r>
              <w:rPr>
                <w:rFonts w:hint="eastAsia" w:ascii="宋体" w:hAnsi="宋体" w:eastAsia="宋体" w:cs="宋体"/>
              </w:rPr>
              <w:t>电脑、投影仪、多媒体课件、教材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11" w:type="pct"/>
            <w:vAlign w:val="center"/>
          </w:tcPr>
          <w:p>
            <w:pPr>
              <w:widowControl/>
              <w:spacing w:before="100" w:beforeAutospacing="1" w:after="100" w:afterAutospacing="1" w:line="480" w:lineRule="auto"/>
              <w:jc w:val="center"/>
              <w:rPr>
                <w:rFonts w:hint="eastAsia" w:ascii="宋体" w:hAnsi="宋体" w:eastAsia="宋体" w:cs="宋体"/>
                <w:b/>
                <w:bCs/>
                <w:szCs w:val="21"/>
              </w:rPr>
            </w:pPr>
            <w:r>
              <w:rPr>
                <w:rFonts w:hint="eastAsia" w:ascii="宋体" w:hAnsi="宋体" w:eastAsia="宋体" w:cs="宋体"/>
                <w:b/>
                <w:bCs/>
                <w:szCs w:val="21"/>
              </w:rPr>
              <w:t>教学过程</w:t>
            </w:r>
          </w:p>
        </w:tc>
        <w:tc>
          <w:tcPr>
            <w:tcW w:w="4188" w:type="pct"/>
            <w:gridSpan w:val="3"/>
            <w:vAlign w:val="center"/>
          </w:tcPr>
          <w:p>
            <w:pPr>
              <w:widowControl/>
              <w:spacing w:before="100" w:beforeAutospacing="1" w:after="100" w:afterAutospacing="1" w:line="480" w:lineRule="auto"/>
              <w:jc w:val="center"/>
              <w:rPr>
                <w:rFonts w:hint="eastAsia" w:ascii="宋体" w:hAnsi="宋体" w:eastAsia="宋体" w:cs="宋体"/>
                <w:b/>
                <w:bCs/>
                <w:szCs w:val="21"/>
              </w:rPr>
            </w:pPr>
            <w:r>
              <w:rPr>
                <w:rFonts w:hint="eastAsia" w:ascii="宋体" w:hAnsi="宋体" w:eastAsia="宋体" w:cs="宋体"/>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240" w:lineRule="auto"/>
              <w:jc w:val="center"/>
              <w:rPr>
                <w:rFonts w:hint="eastAsia" w:ascii="宋体" w:hAnsi="宋体" w:eastAsia="宋体" w:cs="宋体"/>
                <w:b/>
                <w:bCs/>
                <w:szCs w:val="21"/>
              </w:rPr>
            </w:pPr>
            <w:r>
              <w:rPr>
                <w:rFonts w:hint="eastAsia" w:ascii="宋体" w:hAnsi="宋体" w:eastAsia="宋体" w:cs="宋体"/>
                <w:b/>
                <w:bCs/>
                <w:szCs w:val="21"/>
              </w:rPr>
              <w:t>课前任务</w:t>
            </w:r>
          </w:p>
        </w:tc>
        <w:tc>
          <w:tcPr>
            <w:tcW w:w="4188" w:type="pct"/>
            <w:gridSpan w:val="3"/>
            <w:vAlign w:val="center"/>
          </w:tcPr>
          <w:p>
            <w:pPr>
              <w:spacing w:line="24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布置课前任务</w:t>
            </w:r>
          </w:p>
          <w:p>
            <w:pPr>
              <w:spacing w:line="24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提前熟悉教材</w:t>
            </w:r>
            <w:r>
              <w:rPr>
                <w:rFonts w:hint="eastAsia" w:ascii="宋体" w:hAnsi="宋体" w:eastAsia="宋体" w:cs="宋体"/>
                <w:szCs w:val="21"/>
                <w:lang w:eastAsia="zh-CN"/>
              </w:rPr>
              <w:t>、</w:t>
            </w:r>
            <w:r>
              <w:rPr>
                <w:rFonts w:hint="eastAsia" w:ascii="宋体" w:hAnsi="宋体" w:eastAsia="宋体" w:cs="宋体"/>
                <w:szCs w:val="21"/>
                <w:lang w:val="en-US" w:eastAsia="zh-CN"/>
              </w:rPr>
              <w:t>课程情况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考勤</w:t>
            </w:r>
          </w:p>
        </w:tc>
        <w:tc>
          <w:tcPr>
            <w:tcW w:w="4188" w:type="pct"/>
            <w:gridSpan w:val="3"/>
            <w:vAlign w:val="center"/>
          </w:tcPr>
          <w:p>
            <w:pPr>
              <w:spacing w:line="24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使用</w:t>
            </w:r>
            <w:r>
              <w:rPr>
                <w:rFonts w:hint="eastAsia" w:ascii="宋体" w:hAnsi="宋体" w:eastAsia="宋体" w:cs="宋体"/>
                <w:szCs w:val="21"/>
                <w:lang w:val="en-US" w:eastAsia="zh-CN"/>
              </w:rPr>
              <w:t>互联</w:t>
            </w:r>
            <w:r>
              <w:rPr>
                <w:rFonts w:hint="eastAsia" w:ascii="宋体" w:hAnsi="宋体" w:eastAsia="宋体" w:cs="宋体"/>
                <w:szCs w:val="21"/>
              </w:rPr>
              <w:t>APP</w:t>
            </w:r>
            <w:r>
              <w:rPr>
                <w:rFonts w:hint="eastAsia" w:ascii="宋体" w:hAnsi="宋体" w:eastAsia="宋体" w:cs="宋体"/>
                <w:szCs w:val="21"/>
                <w:lang w:val="en-US" w:eastAsia="zh-CN"/>
              </w:rPr>
              <w:t>或者点名等方式</w:t>
            </w:r>
            <w:r>
              <w:rPr>
                <w:rFonts w:hint="eastAsia" w:ascii="宋体" w:hAnsi="宋体" w:eastAsia="宋体" w:cs="宋体"/>
                <w:szCs w:val="21"/>
              </w:rPr>
              <w:t>进行签到</w:t>
            </w:r>
          </w:p>
          <w:p>
            <w:pPr>
              <w:spacing w:line="24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按照老师要求签到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新课预热</w:t>
            </w:r>
          </w:p>
        </w:tc>
        <w:tc>
          <w:tcPr>
            <w:tcW w:w="4188" w:type="pct"/>
            <w:gridSpan w:val="3"/>
            <w:vAlign w:val="center"/>
          </w:tcPr>
          <w:p>
            <w:pPr>
              <w:spacing w:line="24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与学生简单互动，介绍课程内容、考核标准等</w:t>
            </w:r>
          </w:p>
          <w:p>
            <w:pPr>
              <w:spacing w:line="24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聆听、互动</w:t>
            </w:r>
          </w:p>
          <w:p>
            <w:pPr>
              <w:spacing w:line="24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b w:val="0"/>
                <w:bCs w:val="0"/>
                <w:szCs w:val="21"/>
                <w:lang w:val="en-US" w:eastAsia="zh-CN"/>
              </w:rPr>
              <w:t>讲述现实案例，导入新课。</w:t>
            </w:r>
          </w:p>
          <w:p>
            <w:pPr>
              <w:spacing w:line="240" w:lineRule="auto"/>
              <w:jc w:val="left"/>
              <w:rPr>
                <w:rFonts w:hint="default" w:ascii="宋体" w:hAnsi="宋体" w:eastAsia="宋体" w:cs="宋体"/>
                <w:szCs w:val="21"/>
                <w:lang w:val="en-US" w:eastAsia="zh-CN"/>
              </w:rPr>
            </w:pPr>
            <w:r>
              <w:rPr>
                <w:rFonts w:hint="eastAsia" w:ascii="宋体" w:hAnsi="宋体" w:eastAsia="宋体" w:cs="宋体"/>
                <w:b/>
                <w:bCs/>
                <w:szCs w:val="21"/>
              </w:rPr>
              <w:t>【学生】</w:t>
            </w:r>
            <w:r>
              <w:rPr>
                <w:rFonts w:hint="eastAsia" w:ascii="宋体" w:hAnsi="宋体" w:eastAsia="宋体" w:cs="宋体"/>
                <w:szCs w:val="21"/>
              </w:rPr>
              <w:t>聆听、思考</w:t>
            </w:r>
            <w:r>
              <w:rPr>
                <w:rFonts w:hint="eastAsia" w:ascii="宋体" w:hAnsi="宋体" w:eastAsia="宋体" w:cs="宋体"/>
                <w:szCs w:val="21"/>
                <w:lang w:eastAsia="zh-CN"/>
              </w:rPr>
              <w:t>、</w:t>
            </w:r>
            <w:r>
              <w:rPr>
                <w:rFonts w:hint="eastAsia" w:ascii="宋体" w:hAnsi="宋体" w:eastAsia="宋体" w:cs="宋体"/>
                <w:szCs w:val="21"/>
                <w:lang w:val="en-US" w:eastAsia="zh-CN"/>
              </w:rPr>
              <w:t>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知识讲解</w:t>
            </w:r>
          </w:p>
        </w:tc>
        <w:tc>
          <w:tcPr>
            <w:tcW w:w="4188" w:type="pct"/>
            <w:gridSpan w:val="3"/>
            <w:vAlign w:val="center"/>
          </w:tcPr>
          <w:p>
            <w:pPr>
              <w:spacing w:line="240" w:lineRule="auto"/>
              <w:ind w:firstLine="422" w:firstLineChars="200"/>
              <w:jc w:val="left"/>
              <w:rPr>
                <w:rFonts w:hint="eastAsia" w:ascii="宋体" w:hAnsi="宋体" w:eastAsia="宋体" w:cs="宋体"/>
                <w:b w:val="0"/>
                <w:bCs w:val="0"/>
                <w:szCs w:val="21"/>
                <w:lang w:val="en-US" w:eastAsia="zh-CN"/>
              </w:rPr>
            </w:pPr>
            <w:r>
              <w:rPr>
                <w:rFonts w:hint="eastAsia" w:ascii="宋体" w:hAnsi="宋体" w:eastAsia="宋体" w:cs="宋体"/>
                <w:b/>
                <w:bCs/>
                <w:szCs w:val="21"/>
                <w:lang w:val="en-US" w:eastAsia="zh-CN"/>
              </w:rPr>
              <w:t>任务6.4 制作完工产品成本计算单</w:t>
            </w:r>
          </w:p>
          <w:p>
            <w:pPr>
              <w:numPr>
                <w:ilvl w:val="0"/>
                <w:numId w:val="0"/>
              </w:num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本按照直接材料、直接人工和制造费用三个成本项目列示。行分为月初在产品成本、本月生产费用、生产费用合计、约当产量、产量合计、分配率、完成产品成本和月末在产品成本。月初在产品成本是引用的“月初资料”中的“月初在产品成本”表中的数据；本月生产费用是引用的“成本费用分配表”中相关费用项目的数据；生产费用合计是由月初在产品成本加上本月生产费用；约当产量是引用“月初资料”中“月末在产品”的产量数据。最后一列是成本“合计”</w:t>
            </w:r>
          </w:p>
          <w:p>
            <w:pPr>
              <w:numPr>
                <w:ilvl w:val="0"/>
                <w:numId w:val="0"/>
              </w:num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（2）完工产品成本计算单</w:t>
            </w:r>
          </w:p>
          <w:p>
            <w:pPr>
              <w:numPr>
                <w:ilvl w:val="0"/>
                <w:numId w:val="0"/>
              </w:numPr>
              <w:spacing w:line="240" w:lineRule="auto"/>
              <w:ind w:left="630" w:leftChars="300"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列项：每种产品的总成本、单位成本、和各成本项目占总成本的比例。</w:t>
            </w:r>
          </w:p>
          <w:p>
            <w:pPr>
              <w:numPr>
                <w:ilvl w:val="0"/>
                <w:numId w:val="0"/>
              </w:numPr>
              <w:spacing w:line="240" w:lineRule="auto"/>
              <w:ind w:left="630" w:leftChars="300"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横项：按照成本项目，分为直接材料、直接人工和制造费用。总成本是引用的“成本计算单”中的数据；单位成本是用这个总成本除以完工数量，完工产品的数量取自于“月初资料”；各成本项目占比是由各项目成本除以总成本，这就是各项费用的占比。乙</w:t>
            </w:r>
          </w:p>
          <w:p>
            <w:pPr>
              <w:spacing w:line="240" w:lineRule="auto"/>
              <w:ind w:firstLine="422" w:firstLineChars="200"/>
              <w:jc w:val="left"/>
              <w:rPr>
                <w:rFonts w:hint="eastAsia" w:ascii="宋体" w:hAnsi="宋体" w:eastAsia="宋体" w:cs="宋体"/>
                <w:b w:val="0"/>
                <w:bCs w:val="0"/>
                <w:szCs w:val="21"/>
                <w:lang w:val="en-US" w:eastAsia="zh-CN"/>
              </w:rPr>
            </w:pPr>
            <w:r>
              <w:rPr>
                <w:rFonts w:hint="eastAsia" w:ascii="宋体" w:hAnsi="宋体" w:eastAsia="宋体" w:cs="宋体"/>
                <w:b/>
                <w:bCs/>
                <w:szCs w:val="21"/>
                <w:lang w:val="en-US" w:eastAsia="zh-CN"/>
              </w:rPr>
              <w:t>任务6.5 构建成本计划模型</w:t>
            </w:r>
          </w:p>
          <w:p>
            <w:pPr>
              <w:numPr>
                <w:ilvl w:val="0"/>
                <w:numId w:val="0"/>
              </w:numPr>
              <w:spacing w:line="240" w:lineRule="auto"/>
              <w:ind w:firstLine="422" w:firstLineChars="200"/>
              <w:jc w:val="left"/>
              <w:rPr>
                <w:rFonts w:hint="eastAsia" w:ascii="宋体" w:hAnsi="宋体" w:eastAsia="宋体" w:cs="宋体"/>
                <w:b/>
                <w:bCs/>
                <w:szCs w:val="21"/>
                <w:lang w:val="en-US" w:eastAsia="zh-CN"/>
              </w:rPr>
            </w:pPr>
            <w:r>
              <w:rPr>
                <w:rFonts w:hint="eastAsia" w:ascii="宋体" w:hAnsi="宋体" w:eastAsia="宋体" w:cs="宋体"/>
                <w:b/>
                <w:bCs/>
                <w:kern w:val="2"/>
                <w:sz w:val="21"/>
                <w:szCs w:val="21"/>
                <w:lang w:val="en-US" w:eastAsia="zh-CN" w:bidi="ar-SA"/>
              </w:rPr>
              <w:t>一、</w:t>
            </w:r>
            <w:r>
              <w:rPr>
                <w:rFonts w:hint="eastAsia" w:ascii="宋体" w:hAnsi="宋体" w:eastAsia="宋体" w:cs="宋体"/>
                <w:b/>
                <w:bCs/>
                <w:szCs w:val="21"/>
                <w:lang w:val="en-US" w:eastAsia="zh-CN"/>
              </w:rPr>
              <w:t>知识链接</w:t>
            </w:r>
          </w:p>
          <w:p>
            <w:pPr>
              <w:numPr>
                <w:numId w:val="0"/>
              </w:num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固定成本：固定成本是指成本总额在一定时间和一定业务量范围内，不随着业务量的增减变动而变动的成本。如企业管理人员工资、折旧费、房屋的租金、保险费等。</w:t>
            </w:r>
          </w:p>
          <w:p>
            <w:pPr>
              <w:numPr>
                <w:numId w:val="0"/>
              </w:num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变动成本：变动成本是指成本总额随着业务量的增减变动而成正比例变动的成本。如直接材料、直接人工中的计件工资等。 </w:t>
            </w:r>
          </w:p>
          <w:p>
            <w:pPr>
              <w:numPr>
                <w:numId w:val="0"/>
              </w:numPr>
              <w:spacing w:line="240" w:lineRule="auto"/>
              <w:ind w:firstLine="422" w:firstLineChars="200"/>
              <w:jc w:val="left"/>
              <w:rPr>
                <w:rFonts w:hint="eastAsia" w:ascii="宋体" w:hAnsi="宋体" w:eastAsia="宋体" w:cs="宋体"/>
                <w:b/>
                <w:bCs/>
                <w:szCs w:val="21"/>
                <w:lang w:val="en-US" w:eastAsia="zh-CN"/>
              </w:rPr>
            </w:pPr>
            <w:r>
              <w:rPr>
                <w:rFonts w:hint="eastAsia" w:ascii="宋体" w:hAnsi="宋体" w:eastAsia="宋体" w:cs="宋体"/>
                <w:b/>
                <w:bCs/>
                <w:szCs w:val="21"/>
                <w:lang w:val="en-US" w:eastAsia="zh-CN"/>
              </w:rPr>
              <w:t>二、成本计划模型及实际经营成本与计划成本的对比模型。</w:t>
            </w:r>
          </w:p>
          <w:p>
            <w:pPr>
              <w:numPr>
                <w:numId w:val="0"/>
              </w:numPr>
              <w:spacing w:line="240" w:lineRule="auto"/>
              <w:ind w:firstLine="420" w:firstLineChars="200"/>
              <w:jc w:val="left"/>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配合二维码资源进行讲解</w:t>
            </w:r>
          </w:p>
          <w:p>
            <w:pPr>
              <w:spacing w:line="240" w:lineRule="auto"/>
              <w:ind w:firstLine="420" w:firstLineChars="200"/>
              <w:jc w:val="left"/>
              <w:rPr>
                <w:rFonts w:hint="eastAsia" w:ascii="宋体" w:hAnsi="宋体" w:eastAsia="宋体" w:cs="宋体"/>
                <w:szCs w:val="21"/>
                <w:lang w:eastAsia="zh-CN"/>
              </w:rPr>
            </w:pPr>
            <w:r>
              <w:rPr>
                <w:rFonts w:hint="eastAsia" w:ascii="宋体" w:hAnsi="宋体" w:eastAsia="宋体" w:cs="宋体"/>
                <w:szCs w:val="21"/>
                <w:lang w:eastAsia="zh-CN"/>
              </w:rPr>
              <w:drawing>
                <wp:inline distT="0" distB="0" distL="114300" distR="114300">
                  <wp:extent cx="3366770" cy="1521460"/>
                  <wp:effectExtent l="0" t="0" r="5080" b="2540"/>
                  <wp:docPr id="1" name="图片 1" descr="85d4fa7f5ada55a076050133195fd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5d4fa7f5ada55a076050133195fd79"/>
                          <pic:cNvPicPr>
                            <a:picLocks noChangeAspect="1"/>
                          </pic:cNvPicPr>
                        </pic:nvPicPr>
                        <pic:blipFill>
                          <a:blip r:embed="rId4"/>
                          <a:stretch>
                            <a:fillRect/>
                          </a:stretch>
                        </pic:blipFill>
                        <pic:spPr>
                          <a:xfrm>
                            <a:off x="0" y="0"/>
                            <a:ext cx="3366770" cy="1521460"/>
                          </a:xfrm>
                          <a:prstGeom prst="rect">
                            <a:avLst/>
                          </a:prstGeom>
                        </pic:spPr>
                      </pic:pic>
                    </a:graphicData>
                  </a:graphic>
                </wp:inline>
              </w:drawing>
            </w:r>
          </w:p>
          <w:p>
            <w:pPr>
              <w:spacing w:line="240" w:lineRule="auto"/>
              <w:ind w:firstLine="420" w:firstLineChars="200"/>
              <w:jc w:val="left"/>
              <w:rPr>
                <w:rFonts w:hint="eastAsia" w:ascii="宋体" w:hAnsi="宋体" w:eastAsia="宋体" w:cs="宋体"/>
                <w:szCs w:val="21"/>
                <w:lang w:val="en-US" w:eastAsia="zh-CN"/>
              </w:rPr>
            </w:pPr>
            <w:r>
              <w:rPr>
                <w:rFonts w:hint="eastAsia" w:ascii="宋体" w:hAnsi="宋体" w:eastAsia="宋体" w:cs="宋体"/>
                <w:szCs w:val="21"/>
                <w:lang w:val="en-US" w:eastAsia="zh-CN"/>
              </w:rPr>
              <w:t xml:space="preserve">左边的是2019年全年企业经营成本费用的计划表包括全年产销量、月均产量、各项成本费用总额及各项成本费用平均到每单位产品的金额。有些固定费用与产量是没有关系的，是按照月均费用进行的预测，在月均费用列进行列示。表的下面，有产品预计销售单价，进而预测出单位产品的利润。 </w:t>
            </w:r>
          </w:p>
          <w:p>
            <w:pPr>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 xml:space="preserve">右边是2019年1~5月份这五个月的实际经营成本费用数据及与计划数据的差异。按照账上金额进行填列。实际单位产品成本与计划的差额，可以看出哪些费用比计划超支了，哪些费用比计划节约了。各项成本费用差额占总差额的比例，可以看出实际成本偏离计划成本的主要是哪些成本项目。表的下面是5个月内产品的平均销售单价，根据与预测值的差异，分析产生差异的原因。最后是单位产品的实际利润，由实际单价减去实际单位成本，从而跟账上的利润去比对，以检验模型中数据的准确性。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课堂小结</w:t>
            </w:r>
          </w:p>
        </w:tc>
        <w:tc>
          <w:tcPr>
            <w:tcW w:w="4188" w:type="pct"/>
            <w:gridSpan w:val="3"/>
            <w:vAlign w:val="center"/>
          </w:tcPr>
          <w:p>
            <w:pPr>
              <w:pStyle w:val="6"/>
              <w:spacing w:before="160" w:after="160" w:line="240" w:lineRule="auto"/>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1.教师简要总结本节课的要点。</w:t>
            </w:r>
          </w:p>
          <w:p>
            <w:pPr>
              <w:spacing w:line="240" w:lineRule="auto"/>
              <w:jc w:val="left"/>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2.学生总结回顾知识点。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pPr>
              <w:spacing w:line="240" w:lineRule="auto"/>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备注</w:t>
            </w:r>
          </w:p>
        </w:tc>
        <w:tc>
          <w:tcPr>
            <w:tcW w:w="4188" w:type="pct"/>
            <w:gridSpan w:val="3"/>
            <w:vAlign w:val="center"/>
          </w:tcPr>
          <w:p>
            <w:pPr>
              <w:spacing w:line="240" w:lineRule="auto"/>
              <w:jc w:val="left"/>
              <w:rPr>
                <w:rFonts w:hint="eastAsia" w:ascii="宋体" w:hAnsi="宋体" w:eastAsia="宋体" w:cs="宋体"/>
                <w:szCs w:val="21"/>
              </w:rPr>
            </w:pPr>
            <w:bookmarkStart w:id="0" w:name="_GoBack"/>
            <w:bookmarkEnd w:id="0"/>
          </w:p>
        </w:tc>
      </w:tr>
    </w:tbl>
    <w:p>
      <w:pPr>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大标宋简体">
    <w:altName w:val="微软雅黑"/>
    <w:panose1 w:val="02010601030101010101"/>
    <w:charset w:val="86"/>
    <w:family w:val="auto"/>
    <w:pitch w:val="default"/>
    <w:sig w:usb0="00000000" w:usb1="00000000" w:usb2="00000000" w:usb3="00000000" w:csb0="00040000" w:csb1="00000000"/>
  </w:font>
  <w:font w:name="方正书宋简体">
    <w:altName w:val="宋体"/>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B087B5"/>
    <w:multiLevelType w:val="singleLevel"/>
    <w:tmpl w:val="A9B087B5"/>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M1ZTA3ZTkzNmMyYjQ5ODg3ODE3MjdlODllODc2Y2EifQ=="/>
  </w:docVars>
  <w:rsids>
    <w:rsidRoot w:val="00000000"/>
    <w:rsid w:val="002E1F6F"/>
    <w:rsid w:val="004321C9"/>
    <w:rsid w:val="01E93D47"/>
    <w:rsid w:val="031246E3"/>
    <w:rsid w:val="060A79EB"/>
    <w:rsid w:val="06B62CBE"/>
    <w:rsid w:val="09F762E9"/>
    <w:rsid w:val="0D5E19E1"/>
    <w:rsid w:val="0D9C1713"/>
    <w:rsid w:val="0EE7435D"/>
    <w:rsid w:val="113D05BD"/>
    <w:rsid w:val="11CB0B08"/>
    <w:rsid w:val="13A12B04"/>
    <w:rsid w:val="13DE5984"/>
    <w:rsid w:val="14406CFD"/>
    <w:rsid w:val="19937EBA"/>
    <w:rsid w:val="1A097E5E"/>
    <w:rsid w:val="1AFF58CC"/>
    <w:rsid w:val="1B8E7BC4"/>
    <w:rsid w:val="1C9A74E5"/>
    <w:rsid w:val="1FFA3D77"/>
    <w:rsid w:val="223374FA"/>
    <w:rsid w:val="2277734E"/>
    <w:rsid w:val="22FD2D7A"/>
    <w:rsid w:val="248675C0"/>
    <w:rsid w:val="262529CD"/>
    <w:rsid w:val="263B1B4F"/>
    <w:rsid w:val="2714014B"/>
    <w:rsid w:val="278F0C96"/>
    <w:rsid w:val="2DD70C24"/>
    <w:rsid w:val="2F1D4FD7"/>
    <w:rsid w:val="2FDD7D81"/>
    <w:rsid w:val="311C3F8A"/>
    <w:rsid w:val="34F311A7"/>
    <w:rsid w:val="35CE3202"/>
    <w:rsid w:val="3C2F567E"/>
    <w:rsid w:val="400E1483"/>
    <w:rsid w:val="41DC41D9"/>
    <w:rsid w:val="44C70D8D"/>
    <w:rsid w:val="45402755"/>
    <w:rsid w:val="46B476E9"/>
    <w:rsid w:val="47CC25A0"/>
    <w:rsid w:val="4999777B"/>
    <w:rsid w:val="49BC1967"/>
    <w:rsid w:val="49DC6A05"/>
    <w:rsid w:val="4B3950EF"/>
    <w:rsid w:val="4C947082"/>
    <w:rsid w:val="4D1654E9"/>
    <w:rsid w:val="4E962AA6"/>
    <w:rsid w:val="50650525"/>
    <w:rsid w:val="53FB00D2"/>
    <w:rsid w:val="552A0C6F"/>
    <w:rsid w:val="568D0AE0"/>
    <w:rsid w:val="56BE7CC2"/>
    <w:rsid w:val="5B3D3676"/>
    <w:rsid w:val="5E8D1493"/>
    <w:rsid w:val="61D94219"/>
    <w:rsid w:val="6373711D"/>
    <w:rsid w:val="63F0211E"/>
    <w:rsid w:val="66496314"/>
    <w:rsid w:val="66C33EDD"/>
    <w:rsid w:val="67E561D1"/>
    <w:rsid w:val="6B886298"/>
    <w:rsid w:val="70745C01"/>
    <w:rsid w:val="72225236"/>
    <w:rsid w:val="736762F1"/>
    <w:rsid w:val="73C43625"/>
    <w:rsid w:val="75321A53"/>
    <w:rsid w:val="77DB1A68"/>
    <w:rsid w:val="78CB6F7B"/>
    <w:rsid w:val="792A2256"/>
    <w:rsid w:val="7E484F80"/>
    <w:rsid w:val="7F423A94"/>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autoRedefine/>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4">
    <w:name w:val="Default Paragraph Font"/>
    <w:autoRedefine/>
    <w:semiHidden/>
    <w:qFormat/>
    <w:uiPriority w:val="0"/>
  </w:style>
  <w:style w:type="table" w:default="1" w:styleId="3">
    <w:name w:val="Normal Table"/>
    <w:autoRedefine/>
    <w:semiHidden/>
    <w:qFormat/>
    <w:uiPriority w:val="0"/>
    <w:tblPr>
      <w:tblCellMar>
        <w:top w:w="0" w:type="dxa"/>
        <w:left w:w="108" w:type="dxa"/>
        <w:bottom w:w="0" w:type="dxa"/>
        <w:right w:w="108" w:type="dxa"/>
      </w:tblCellMar>
    </w:tblPr>
  </w:style>
  <w:style w:type="character" w:styleId="5">
    <w:name w:val="Strong"/>
    <w:basedOn w:val="4"/>
    <w:autoRedefine/>
    <w:qFormat/>
    <w:uiPriority w:val="0"/>
    <w:rPr>
      <w:b/>
    </w:rPr>
  </w:style>
  <w:style w:type="paragraph" w:customStyle="1" w:styleId="6">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0</TotalTime>
  <ScaleCrop>false</ScaleCrop>
  <LinksUpToDate>false</LinksUpToDate>
  <CharactersWithSpaces>0</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2023-02-08T07:55:00Z</dcterms:created>
  <dc:creator>HD</dc:creator>
  <cp:lastModifiedBy>陆梓里</cp:lastModifiedBy>
  <dcterms:modified xsi:type="dcterms:W3CDTF">2024-05-20T07:22:44Z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E2EF6BA9659040059E0D1DDD24DFD99A_13</vt:lpwstr>
  </property>
</Properties>
</file>